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 w:hint="cs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  <w:bookmarkStart w:id="0" w:name="_GoBack"/>
      <w:bookmarkEnd w:id="0"/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بهداشتی 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6622AB">
        <w:rPr>
          <w:rFonts w:ascii="Tahoma" w:hAnsi="Tahoma" w:cs="Tahoma" w:hint="cs"/>
          <w:color w:val="FF0000"/>
          <w:sz w:val="36"/>
          <w:szCs w:val="36"/>
          <w:rtl/>
        </w:rPr>
        <w:t>دکتر حسن جهان بین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665"/>
        <w:gridCol w:w="1809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400943">
        <w:trPr>
          <w:gridAfter w:val="1"/>
          <w:wAfter w:w="78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احمدکوشا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2330148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احمد مردی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2330440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جبرئل شعربافی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4433813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خانم دکتر میترا یگانه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شهرستان تبریز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4433023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ناصر رهبر ی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2330307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خانم دکتر فریبا صادقی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2355444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7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مرتضی سعادت خواه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2341312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8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دکتر حسن جهان بین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مرکز بهداشت استان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2342121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دبیر کمیته</w:t>
            </w:r>
          </w:p>
        </w:tc>
      </w:tr>
      <w:tr w:rsidR="00400943" w:rsidRPr="00400943" w:rsidTr="00400943">
        <w:trPr>
          <w:gridAfter w:val="1"/>
          <w:wAfter w:w="78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9</w:t>
            </w:r>
          </w:p>
        </w:tc>
        <w:tc>
          <w:tcPr>
            <w:tcW w:w="27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فتح الله مجیدی</w:t>
            </w:r>
          </w:p>
        </w:tc>
        <w:tc>
          <w:tcPr>
            <w:tcW w:w="18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شهرستان هریس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4"/>
                <w:szCs w:val="2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B650B2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</w:p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622AB"/>
    <w:rsid w:val="007C2928"/>
    <w:rsid w:val="00B650B2"/>
    <w:rsid w:val="00E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Modirshahla</cp:lastModifiedBy>
  <cp:revision>4</cp:revision>
  <dcterms:created xsi:type="dcterms:W3CDTF">2012-12-24T05:28:00Z</dcterms:created>
  <dcterms:modified xsi:type="dcterms:W3CDTF">2012-12-24T05:38:00Z</dcterms:modified>
</cp:coreProperties>
</file>